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E" w:rsidRDefault="0047101E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ПРОЕКТ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«Валдгеймское сельское поселение»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>с. Валдгейм</w:t>
      </w:r>
    </w:p>
    <w:p w:rsidR="00611DD4" w:rsidRPr="00554016" w:rsidRDefault="00611DD4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 w:rsidR="0047101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</w:t>
      </w:r>
    </w:p>
    <w:p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A2DF5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</w:t>
      </w:r>
      <w:r w:rsidR="00C05E3F">
        <w:rPr>
          <w:sz w:val="28"/>
          <w:szCs w:val="28"/>
        </w:rPr>
        <w:t>и</w:t>
      </w:r>
      <w:r>
        <w:rPr>
          <w:sz w:val="28"/>
          <w:szCs w:val="28"/>
        </w:rPr>
        <w:t xml:space="preserve"> первичного воинского учета на территории муниципального образования «Валдгеймское сельское поселение» Биробиджанского муниципального района Еврейской автономной области»</w:t>
      </w:r>
    </w:p>
    <w:p w:rsidR="00F664D9" w:rsidRPr="00554016" w:rsidRDefault="00F664D9" w:rsidP="00F664D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1996г. № 61-ФЗ «Об обороне», от 26 февраля 1997г. № 31- ФЗ «О мобилизационной подготовке и мобилизации в Российской Федерации», от 28 марта 1998г. № 53- ФЗ «О воинской обязанности в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Уставом </w:t>
      </w:r>
      <w:r>
        <w:rPr>
          <w:rFonts w:eastAsia="Calibri"/>
          <w:sz w:val="28"/>
          <w:szCs w:val="28"/>
          <w:shd w:val="clear" w:color="auto" w:fill="FFFFFF"/>
        </w:rPr>
        <w:t>муниципального образования «Валдгеймское сельское поселение», а</w:t>
      </w:r>
      <w:r>
        <w:rPr>
          <w:sz w:val="28"/>
          <w:szCs w:val="28"/>
        </w:rPr>
        <w:t xml:space="preserve">дминистрация сельского поселения </w:t>
      </w: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:rsidR="00F664D9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1.</w:t>
      </w:r>
      <w:r w:rsidR="0047101E" w:rsidRPr="00F0356F">
        <w:rPr>
          <w:sz w:val="28"/>
          <w:szCs w:val="28"/>
        </w:rPr>
        <w:t xml:space="preserve">Внести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«Валдгеймское </w:t>
      </w:r>
      <w:r w:rsidRPr="00F0356F">
        <w:rPr>
          <w:sz w:val="28"/>
          <w:szCs w:val="28"/>
        </w:rPr>
        <w:t xml:space="preserve">сельское </w:t>
      </w:r>
      <w:r w:rsidR="0047101E" w:rsidRPr="00F0356F">
        <w:rPr>
          <w:sz w:val="28"/>
          <w:szCs w:val="28"/>
        </w:rPr>
        <w:t>поселени</w:t>
      </w:r>
      <w:r w:rsidRPr="00F0356F">
        <w:rPr>
          <w:sz w:val="28"/>
          <w:szCs w:val="28"/>
        </w:rPr>
        <w:t xml:space="preserve">е» Биробиджанского муниципального района Еврейской автономной области», следующие изменения: 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- пункт 3.7 изложить в следующей  редакции: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«3.7 Своевременно вносить изменения в сведения, содержащиеся в документах первичного воинского учета, и в течение 10 рабочих дней сообща</w:t>
      </w:r>
      <w:r>
        <w:rPr>
          <w:sz w:val="28"/>
          <w:szCs w:val="28"/>
        </w:rPr>
        <w:t>ть</w:t>
      </w:r>
      <w:r w:rsidRPr="00F0356F">
        <w:rPr>
          <w:sz w:val="28"/>
          <w:szCs w:val="28"/>
        </w:rPr>
        <w:t xml:space="preserve"> о внесенных изменениях в военные комиссариаты по форме, определяемой Министерством обороны Российской Федерации»;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2.</w:t>
      </w:r>
      <w:r w:rsidRPr="00F0356F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поселения.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3.</w:t>
      </w:r>
      <w:r w:rsidRPr="00F0356F">
        <w:rPr>
          <w:sz w:val="28"/>
          <w:szCs w:val="28"/>
        </w:rPr>
        <w:t>Контроль за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F0356F">
        <w:rPr>
          <w:sz w:val="28"/>
          <w:szCs w:val="28"/>
        </w:rPr>
        <w:t>за собой.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4.</w:t>
      </w:r>
      <w:r w:rsidRPr="00F0356F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bookmarkEnd w:id="0"/>
    <w:p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664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4D9" w:rsidRDefault="00F664D9" w:rsidP="00F664D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В.А.Брусиловский</w:t>
      </w:r>
    </w:p>
    <w:p w:rsidR="00F664D9" w:rsidRDefault="00F664D9" w:rsidP="00F664D9">
      <w:pPr>
        <w:rPr>
          <w:sz w:val="28"/>
          <w:szCs w:val="28"/>
        </w:rPr>
      </w:pP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30"/>
          <w:szCs w:val="30"/>
        </w:rPr>
        <w:lastRenderedPageBreak/>
        <w:t>ПОЛОЖЕНИЕ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</w:t>
      </w:r>
    </w:p>
    <w:p w:rsidR="00F664D9" w:rsidRPr="00F664D9" w:rsidRDefault="00F664D9" w:rsidP="00F664D9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администрации </w:t>
      </w:r>
      <w:r w:rsidRPr="00F664D9">
        <w:rPr>
          <w:b/>
          <w:sz w:val="28"/>
          <w:szCs w:val="28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1.1.     Работник    администрации    Валдгеймского    сельского поселения по осуществлению первичного воинского учета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Валдгеймское сельское поселение, иными нормативными актами органов местного самоуправления, а также настоящим Положением.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1.2.      Положение    об   организации и осуществлении первичного воинского учета     утверждается    главой   администрации муниципального образования Валдгеймское сельское поселение.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2.1.  Основными задачами организации и осуществления первичного воинского учета являются: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664D9" w:rsidRDefault="00F664D9" w:rsidP="00F664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lastRenderedPageBreak/>
        <w:t>3. ФУНКЦИИ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 военного комиссариата Еврейской автономной области ,   организаций,   а   также   с    похозяйственными книгами.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3.6.    По указанию военного комиссариата  оповещать граждан о вызовах в  военный комиссариат </w:t>
      </w:r>
      <w:r w:rsidR="0095498D">
        <w:rPr>
          <w:color w:val="000000"/>
          <w:sz w:val="28"/>
          <w:szCs w:val="28"/>
        </w:rPr>
        <w:t xml:space="preserve">Еврейской автономной </w:t>
      </w:r>
      <w:r>
        <w:rPr>
          <w:color w:val="000000"/>
          <w:sz w:val="28"/>
          <w:szCs w:val="28"/>
        </w:rPr>
        <w:t xml:space="preserve"> области 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</w:t>
      </w:r>
      <w:r w:rsidR="00F0356F">
        <w:rPr>
          <w:color w:val="000000"/>
          <w:sz w:val="28"/>
          <w:szCs w:val="28"/>
        </w:rPr>
        <w:t>течение 10 рабочих дней</w:t>
      </w:r>
      <w:r>
        <w:rPr>
          <w:color w:val="000000"/>
          <w:sz w:val="28"/>
          <w:szCs w:val="28"/>
        </w:rPr>
        <w:t xml:space="preserve"> сообщ</w:t>
      </w:r>
      <w:r w:rsidR="00F035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ть о внесенных изменениях в  военный комиссариат </w:t>
      </w:r>
      <w:r w:rsidR="00F0356F">
        <w:rPr>
          <w:color w:val="000000"/>
          <w:sz w:val="28"/>
          <w:szCs w:val="28"/>
        </w:rPr>
        <w:t xml:space="preserve">по форме, определяемой Министерством обороны </w:t>
      </w:r>
      <w:r w:rsidR="00263D96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</w:t>
      </w:r>
      <w:r w:rsidR="0095498D">
        <w:rPr>
          <w:color w:val="000000"/>
          <w:sz w:val="28"/>
          <w:szCs w:val="28"/>
        </w:rPr>
        <w:t>Еврейской автономной области</w:t>
      </w:r>
      <w:r>
        <w:rPr>
          <w:color w:val="000000"/>
          <w:sz w:val="28"/>
          <w:szCs w:val="28"/>
        </w:rPr>
        <w:t xml:space="preserve"> области до 1 ноября списки юношей подлежащих первоначальной постановки на воинский учет в следующем году.</w:t>
      </w:r>
    </w:p>
    <w:p w:rsidR="00F664D9" w:rsidRDefault="00F664D9" w:rsidP="009549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  <w:bookmarkStart w:id="1" w:name="_GoBack"/>
      <w:bookmarkEnd w:id="1"/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4.1.    Для плановой и целенаправленной работы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имеет право: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95498D" w:rsidRDefault="0095498D" w:rsidP="00F664D9">
      <w:pPr>
        <w:jc w:val="center"/>
        <w:rPr>
          <w:b/>
          <w:color w:val="000000"/>
          <w:sz w:val="28"/>
          <w:szCs w:val="28"/>
        </w:rPr>
      </w:pPr>
    </w:p>
    <w:p w:rsidR="00F664D9" w:rsidRPr="00E81F76" w:rsidRDefault="00F664D9" w:rsidP="00F664D9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r w:rsidR="0095498D">
        <w:rPr>
          <w:color w:val="000000"/>
          <w:sz w:val="28"/>
          <w:szCs w:val="28"/>
        </w:rPr>
        <w:t>Еврейской автономной</w:t>
      </w:r>
      <w:r>
        <w:rPr>
          <w:color w:val="000000"/>
          <w:sz w:val="28"/>
          <w:szCs w:val="28"/>
        </w:rPr>
        <w:t xml:space="preserve"> области.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 работника по осуществлению первичного воинского учета по уважительным причинам (отпуск, временная нетрудоспособность, командировка) его замещает </w:t>
      </w:r>
      <w:r w:rsidR="0095498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</w:t>
      </w:r>
      <w:r w:rsidR="009549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5498D">
        <w:rPr>
          <w:color w:val="000000"/>
          <w:sz w:val="28"/>
          <w:szCs w:val="28"/>
        </w:rPr>
        <w:t>Валдгеймское сельское поселение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Функциональные обязанности</w:t>
      </w: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 </w:t>
      </w:r>
      <w:r w:rsidR="009549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 по осуществлению первичного воинского учета </w:t>
      </w:r>
    </w:p>
    <w:p w:rsidR="00F664D9" w:rsidRDefault="00F664D9" w:rsidP="00F66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 муниципального образования </w:t>
      </w:r>
      <w:r w:rsidR="0095498D">
        <w:rPr>
          <w:b/>
          <w:sz w:val="28"/>
          <w:szCs w:val="28"/>
        </w:rPr>
        <w:t>Валдгеймское</w:t>
      </w:r>
      <w:r>
        <w:rPr>
          <w:b/>
          <w:sz w:val="28"/>
          <w:szCs w:val="28"/>
        </w:rPr>
        <w:t xml:space="preserve"> сельское поселение </w:t>
      </w:r>
    </w:p>
    <w:p w:rsidR="00F664D9" w:rsidRPr="00974381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74381">
        <w:rPr>
          <w:color w:val="000000"/>
          <w:sz w:val="28"/>
          <w:szCs w:val="28"/>
        </w:rPr>
        <w:t xml:space="preserve"> по  осуществлению   первичного воинского учета  </w:t>
      </w:r>
      <w:r w:rsidRPr="00974381">
        <w:rPr>
          <w:sz w:val="28"/>
          <w:szCs w:val="28"/>
        </w:rPr>
        <w:t>граждан муницип</w:t>
      </w:r>
      <w:r>
        <w:rPr>
          <w:sz w:val="28"/>
          <w:szCs w:val="28"/>
        </w:rPr>
        <w:t xml:space="preserve">ального образования </w:t>
      </w:r>
      <w:r w:rsidR="0095498D">
        <w:rPr>
          <w:sz w:val="28"/>
          <w:szCs w:val="28"/>
        </w:rPr>
        <w:t>Валдгеймское</w:t>
      </w:r>
      <w:r w:rsidRPr="00974381">
        <w:rPr>
          <w:sz w:val="28"/>
          <w:szCs w:val="28"/>
        </w:rPr>
        <w:t xml:space="preserve"> сельское поселение</w:t>
      </w:r>
      <w:r w:rsidRPr="00974381">
        <w:rPr>
          <w:color w:val="000000"/>
          <w:sz w:val="28"/>
          <w:szCs w:val="28"/>
        </w:rPr>
        <w:t>,  назначается и  освобождается от обязанностей  руководителем органа местного самоуправления в порядке установленном Трудовым кодексом Российской Федерации.</w:t>
      </w:r>
    </w:p>
    <w:p w:rsidR="00F664D9" w:rsidRPr="00974381" w:rsidRDefault="00F664D9" w:rsidP="00F664D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4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 xml:space="preserve">по осуществлению первичного воинского учета  подчиняется непосредственно </w:t>
      </w:r>
      <w:r w:rsidR="0095498D">
        <w:rPr>
          <w:color w:val="000000"/>
          <w:sz w:val="28"/>
          <w:szCs w:val="28"/>
        </w:rPr>
        <w:t>г</w:t>
      </w:r>
      <w:r w:rsidRPr="00974381">
        <w:rPr>
          <w:color w:val="000000"/>
          <w:sz w:val="28"/>
          <w:szCs w:val="28"/>
        </w:rPr>
        <w:t xml:space="preserve">лаве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>муницип</w:t>
      </w:r>
      <w:r>
        <w:rPr>
          <w:color w:val="000000"/>
          <w:sz w:val="28"/>
          <w:szCs w:val="28"/>
        </w:rPr>
        <w:t xml:space="preserve">ального образования </w:t>
      </w:r>
      <w:r w:rsidR="0095498D">
        <w:rPr>
          <w:color w:val="000000"/>
          <w:sz w:val="28"/>
          <w:szCs w:val="28"/>
        </w:rPr>
        <w:t>Валдгеймское</w:t>
      </w:r>
      <w:r w:rsidRPr="00974381">
        <w:rPr>
          <w:color w:val="000000"/>
          <w:sz w:val="28"/>
          <w:szCs w:val="28"/>
        </w:rPr>
        <w:t xml:space="preserve"> сельское поселение. </w:t>
      </w:r>
    </w:p>
    <w:p w:rsidR="00F664D9" w:rsidRPr="00025252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Работник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 своей деятельности по осуществлению первичного воинского учета 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 федеральных органов государственной власти, Уставом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областными законами и иными правовыми актами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а также Уставом муниципального образования </w:t>
      </w:r>
      <w:r w:rsidR="0095498D">
        <w:rPr>
          <w:sz w:val="28"/>
          <w:szCs w:val="28"/>
        </w:rPr>
        <w:t>Валдгеймское сельское поселение</w:t>
      </w:r>
      <w:r w:rsidRPr="0001793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правовыми актами органов местного самоуправления поселения,  и настоящей должностной инструкцией.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2" w:name="sub_1221"/>
      <w:bookmarkStart w:id="3" w:name="sub_12211"/>
      <w:r>
        <w:rPr>
          <w:sz w:val="28"/>
          <w:szCs w:val="28"/>
        </w:rPr>
        <w:t xml:space="preserve">         В целях организации и обеспечения сбора, хранения и обработки сведений, содержащихся в документах  воинского учета, </w:t>
      </w:r>
      <w:bookmarkEnd w:id="2"/>
      <w:r>
        <w:rPr>
          <w:sz w:val="28"/>
          <w:szCs w:val="28"/>
        </w:rPr>
        <w:t>учетный работник обязан: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4" w:name="sub_12212"/>
      <w:bookmarkEnd w:id="3"/>
      <w:r>
        <w:rPr>
          <w:sz w:val="28"/>
          <w:szCs w:val="28"/>
        </w:rPr>
        <w:t xml:space="preserve">        Выявлять совместно с органами внутренних дел граждан, проживающих или пребывающих (на срок более 3 месяцев) на  территории поселения и подлежащих постановке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5" w:name="sub_12213"/>
      <w:bookmarkEnd w:id="4"/>
      <w:r>
        <w:rPr>
          <w:sz w:val="28"/>
          <w:szCs w:val="28"/>
        </w:rPr>
        <w:t xml:space="preserve">         Вести учет организаций, находящихся на  территории поселения, и контролирует ведение в них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6" w:name="sub_12214"/>
      <w:bookmarkEnd w:id="5"/>
      <w:r>
        <w:rPr>
          <w:sz w:val="28"/>
          <w:szCs w:val="28"/>
        </w:rPr>
        <w:t xml:space="preserve">         Вести и хранит документы первичного воинского учета  в порядке и по формам, которые определяются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7" w:name="sub_12221"/>
      <w:bookmarkEnd w:id="6"/>
      <w:r>
        <w:rPr>
          <w:sz w:val="28"/>
          <w:szCs w:val="28"/>
        </w:rPr>
        <w:t xml:space="preserve">         Сверять не реже 1 раза в год документы первичного воинского учета с документами воинского учета соответствующего отдела (М) военного комиссариата и организаций, а также с похозяйственными книгами;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8" w:name="sub_12222"/>
      <w:bookmarkEnd w:id="7"/>
      <w:r>
        <w:rPr>
          <w:sz w:val="28"/>
          <w:szCs w:val="28"/>
        </w:rPr>
        <w:t xml:space="preserve">         Своевременно вносить изменения в сведения, содержащиеся в документах первичного воинского учета, и в 2-недельный срок сообщает о внесенных изменениях в отдел (М) военного комиссариата по форме, определяемой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9" w:name="sub_12223"/>
      <w:bookmarkEnd w:id="8"/>
      <w:r>
        <w:rPr>
          <w:sz w:val="28"/>
          <w:szCs w:val="28"/>
        </w:rPr>
        <w:t xml:space="preserve">       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а также информирует об ответственности за неисполнение указанных обязанностей;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0" w:name="sub_12224"/>
      <w:bookmarkEnd w:id="9"/>
      <w:r>
        <w:rPr>
          <w:sz w:val="28"/>
          <w:szCs w:val="28"/>
        </w:rPr>
        <w:lastRenderedPageBreak/>
        <w:t xml:space="preserve">         Представляет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1" w:name="sub_1223"/>
      <w:bookmarkEnd w:id="10"/>
      <w:r>
        <w:rPr>
          <w:sz w:val="28"/>
          <w:szCs w:val="28"/>
        </w:rPr>
        <w:t xml:space="preserve"> </w:t>
      </w:r>
      <w:bookmarkStart w:id="12" w:name="sub_12231"/>
      <w:bookmarkEnd w:id="11"/>
      <w:r>
        <w:rPr>
          <w:sz w:val="28"/>
          <w:szCs w:val="28"/>
        </w:rPr>
        <w:t xml:space="preserve">        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bookmarkEnd w:id="12"/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3" w:name="sub_12233"/>
      <w:r>
        <w:rPr>
          <w:sz w:val="28"/>
          <w:szCs w:val="28"/>
        </w:rPr>
        <w:t xml:space="preserve">          Представлять в 2-недельный срок в отдел военного комиссариата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также паспортах граждан Российской Федерации с отсутствующими в них отметками об отношении граждан к воинской обязанности. Оповещать призывников о необходимости личной явки в  отдел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отдел военного комиссариата. При приеме от граждан документов воинского учета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4" w:name="sub_12234"/>
      <w:bookmarkEnd w:id="13"/>
      <w:r>
        <w:rPr>
          <w:sz w:val="28"/>
          <w:szCs w:val="28"/>
        </w:rPr>
        <w:t xml:space="preserve"> </w:t>
      </w:r>
      <w:bookmarkStart w:id="15" w:name="sub_12241"/>
      <w:bookmarkEnd w:id="14"/>
      <w:r>
        <w:rPr>
          <w:sz w:val="28"/>
          <w:szCs w:val="28"/>
        </w:rPr>
        <w:t xml:space="preserve">          Представляет в отдел военного комиссариата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отдел военного комиссариата для снятия с воинского учета. У военнообязанных, убывающих за пределы муниципального образования, по доверенности отдела </w:t>
      </w:r>
      <w:r>
        <w:rPr>
          <w:sz w:val="28"/>
          <w:szCs w:val="28"/>
        </w:rPr>
        <w:lastRenderedPageBreak/>
        <w:t>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отдел военного комиссариата. При приеме от граждан документов воинского учета и паспортов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6" w:name="sub_12242"/>
      <w:bookmarkEnd w:id="15"/>
      <w:r>
        <w:rPr>
          <w:sz w:val="28"/>
          <w:szCs w:val="28"/>
        </w:rPr>
        <w:t xml:space="preserve">           Производит в документах первичного воинского учета  соответствующие отметки о снятии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7" w:name="sub_12243"/>
      <w:bookmarkEnd w:id="16"/>
      <w:r>
        <w:rPr>
          <w:sz w:val="28"/>
          <w:szCs w:val="28"/>
        </w:rPr>
        <w:t xml:space="preserve">          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Непосредственно участвовать в целевом использовании субвенций, выделяемых органам ОМСУ для организации осуществления первичного воинского учета на территориях, где отсутствуют отделы военных комиссариатов;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представляет в военный комиссариат списки юношей 15 и 16-летнего возраста, до 1 ноября списки юношей, подлежащих первоначальной постановке на воинский учет в следующем году;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8" w:name="sub_12244"/>
      <w:bookmarkEnd w:id="17"/>
      <w:r>
        <w:rPr>
          <w:sz w:val="28"/>
          <w:szCs w:val="28"/>
        </w:rPr>
        <w:t xml:space="preserve">          Хранит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уничтожают их в установленном порядке.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9" w:name="sub_1225"/>
      <w:bookmarkEnd w:id="18"/>
      <w:r>
        <w:rPr>
          <w:sz w:val="28"/>
          <w:szCs w:val="28"/>
        </w:rPr>
        <w:t xml:space="preserve">          Ежегодно, до 1 февраля, представляет в соответствующие отделы военного комиссариата отчеты о результатах осуществления первичного воинского учета в предшествующем году.</w:t>
      </w:r>
    </w:p>
    <w:bookmarkEnd w:id="19"/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Взаимодействует в пределах своих должностных обязанностей с работниками органов исполнительной власти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органов местного самоуправления иных муниципальных образований, а также  предприятий и учреждений, общественных объединений.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Участвует в совещаниях, семинарах, занятиях и других мероприятиях по улучшению качества первичного воинского учета, проводимых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дминистрацией, военным комиссариатом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области.</w:t>
      </w:r>
    </w:p>
    <w:p w:rsidR="0095498D" w:rsidRDefault="0095498D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Руководящие документы, регламентирующие служебную деятельность учетного работника ОМСУ:</w:t>
      </w: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2.Трудовой кодекс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3.Федеральный закон от 31 мая 1996г. № 61-ФЗ «Об обороне».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4.Федеральный закон от 26 февраля 1997г. № 31-ФЗ «О мобилизационной подготовке и мобилизации в РФ».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5.Федеральный закон от 28 марта 1998г. № 53-ФЗ «О воинской обязанности и военной службе».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Правительства Российской Федерации от 27 ноября 2006г. № 719 «Об утверждении Положения о воинском учете».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7.</w:t>
      </w:r>
      <w:r w:rsidRPr="00EB7F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Российской Федерации от 29 апреля 2006г.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F664D9" w:rsidRDefault="00F664D9" w:rsidP="00F664D9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8. ГШ ВС РФ 2008 года «Методические рекомендации по осуществлению первичного воинского учета в органах местного самоуправления».  </w:t>
      </w:r>
    </w:p>
    <w:p w:rsidR="00F664D9" w:rsidRDefault="00F664D9" w:rsidP="00F664D9">
      <w:pPr>
        <w:pStyle w:val="aa"/>
        <w:ind w:firstLine="570"/>
        <w:jc w:val="both"/>
        <w:rPr>
          <w:rFonts w:ascii="Times New Roman" w:eastAsia="MS Mincho" w:hAnsi="Times New Roman"/>
          <w:sz w:val="28"/>
          <w:szCs w:val="28"/>
        </w:rPr>
      </w:pPr>
    </w:p>
    <w:p w:rsidR="00F664D9" w:rsidRDefault="00F664D9" w:rsidP="00F664D9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</w:p>
    <w:p w:rsidR="0095498D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 xml:space="preserve"> Глава </w:t>
      </w:r>
      <w:r w:rsidR="0095498D">
        <w:rPr>
          <w:rFonts w:ascii="Times New Roman" w:eastAsia="MS Mincho" w:hAnsi="Times New Roman"/>
          <w:sz w:val="28"/>
          <w:szCs w:val="28"/>
        </w:rPr>
        <w:t xml:space="preserve">администрации </w:t>
      </w:r>
    </w:p>
    <w:p w:rsidR="00F664D9" w:rsidRPr="001C2640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>сельско</w:t>
      </w:r>
      <w:r w:rsidR="0095498D">
        <w:rPr>
          <w:rFonts w:ascii="Times New Roman" w:eastAsia="MS Mincho" w:hAnsi="Times New Roman"/>
          <w:sz w:val="28"/>
          <w:szCs w:val="28"/>
        </w:rPr>
        <w:t>го поселения</w:t>
      </w:r>
      <w:r w:rsidRPr="001C2640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</w:t>
      </w:r>
      <w:r w:rsidR="0095498D">
        <w:rPr>
          <w:rFonts w:ascii="Times New Roman" w:eastAsia="MS Mincho" w:hAnsi="Times New Roman"/>
          <w:sz w:val="28"/>
          <w:szCs w:val="28"/>
        </w:rPr>
        <w:t xml:space="preserve">                  В.А.Брусиловский</w:t>
      </w:r>
    </w:p>
    <w:p w:rsidR="00F664D9" w:rsidRDefault="00F664D9" w:rsidP="00F664D9">
      <w:pPr>
        <w:pStyle w:val="aa"/>
        <w:ind w:firstLine="720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F664D9" w:rsidRDefault="00F664D9" w:rsidP="00F664D9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eastAsia="MS Mincho"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 xml:space="preserve">     г.</w:t>
      </w:r>
      <w:r>
        <w:rPr>
          <w:rFonts w:eastAsia="MS Mincho"/>
          <w:sz w:val="28"/>
          <w:szCs w:val="28"/>
        </w:rPr>
        <w:t xml:space="preserve">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b/>
          <w:sz w:val="28"/>
          <w:szCs w:val="28"/>
        </w:rPr>
      </w:pPr>
    </w:p>
    <w:p w:rsidR="00F664D9" w:rsidRPr="001C2640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sz w:val="28"/>
          <w:szCs w:val="28"/>
        </w:rPr>
      </w:pPr>
      <w:r w:rsidRPr="001C2640">
        <w:rPr>
          <w:sz w:val="28"/>
          <w:szCs w:val="28"/>
        </w:rPr>
        <w:t>Ознакомлен:</w:t>
      </w:r>
    </w:p>
    <w:p w:rsidR="00F664D9" w:rsidRDefault="00F664D9" w:rsidP="00F664D9">
      <w:pPr>
        <w:rPr>
          <w:b/>
          <w:sz w:val="28"/>
          <w:szCs w:val="28"/>
        </w:rPr>
      </w:pPr>
    </w:p>
    <w:p w:rsidR="00F664D9" w:rsidRDefault="00F664D9" w:rsidP="00F664D9">
      <w:pPr>
        <w:rPr>
          <w:sz w:val="28"/>
          <w:szCs w:val="28"/>
        </w:rPr>
      </w:pPr>
      <w:r w:rsidRPr="001C2640">
        <w:rPr>
          <w:sz w:val="28"/>
          <w:szCs w:val="28"/>
        </w:rPr>
        <w:t>Ответственный за первичный  воинский учет</w:t>
      </w:r>
      <w:r>
        <w:rPr>
          <w:sz w:val="28"/>
          <w:szCs w:val="28"/>
        </w:rPr>
        <w:t>:</w:t>
      </w:r>
      <w:r w:rsidRPr="001C2640">
        <w:rPr>
          <w:sz w:val="28"/>
          <w:szCs w:val="28"/>
        </w:rPr>
        <w:t xml:space="preserve"> </w:t>
      </w:r>
    </w:p>
    <w:p w:rsidR="0095498D" w:rsidRPr="001C2640" w:rsidRDefault="0095498D" w:rsidP="00F664D9">
      <w:pPr>
        <w:rPr>
          <w:sz w:val="28"/>
          <w:szCs w:val="28"/>
        </w:rPr>
      </w:pPr>
    </w:p>
    <w:p w:rsidR="0095498D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3 разряда </w:t>
      </w:r>
    </w:p>
    <w:p w:rsidR="00F664D9" w:rsidRPr="001C2640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муниципальных услуг                                    К.В.Пархоменко</w:t>
      </w:r>
    </w:p>
    <w:p w:rsidR="00F664D9" w:rsidRDefault="00F664D9" w:rsidP="00F6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664D9" w:rsidRDefault="00F664D9" w:rsidP="00F664D9">
      <w:pPr>
        <w:tabs>
          <w:tab w:val="left" w:pos="0"/>
          <w:tab w:val="left" w:pos="10260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 w:hanging="142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664D9" w:rsidRPr="008205F7" w:rsidRDefault="00F664D9" w:rsidP="00F664D9">
      <w:pPr>
        <w:rPr>
          <w:b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F664D9" w:rsidRDefault="00F664D9" w:rsidP="00F664D9"/>
    <w:p w:rsidR="00F664D9" w:rsidRDefault="00F664D9" w:rsidP="00F664D9"/>
    <w:p w:rsidR="007F0964" w:rsidRPr="00703DB0" w:rsidRDefault="007F0964" w:rsidP="00F664D9">
      <w:pPr>
        <w:ind w:firstLine="709"/>
        <w:jc w:val="both"/>
        <w:rPr>
          <w:sz w:val="24"/>
          <w:szCs w:val="28"/>
        </w:rPr>
      </w:pPr>
    </w:p>
    <w:sectPr w:rsidR="007F0964" w:rsidRPr="00703DB0" w:rsidSect="005A08BB">
      <w:headerReference w:type="default" r:id="rId8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DA" w:rsidRDefault="00A631DA" w:rsidP="00D079A7">
      <w:r>
        <w:separator/>
      </w:r>
    </w:p>
  </w:endnote>
  <w:endnote w:type="continuationSeparator" w:id="0">
    <w:p w:rsidR="00A631DA" w:rsidRDefault="00A631DA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DA" w:rsidRDefault="00A631DA" w:rsidP="00D079A7">
      <w:r>
        <w:separator/>
      </w:r>
    </w:p>
  </w:footnote>
  <w:footnote w:type="continuationSeparator" w:id="0">
    <w:p w:rsidR="00A631DA" w:rsidRDefault="00A631DA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263D96">
      <w:rPr>
        <w:noProof/>
      </w:rPr>
      <w:t>8</w:t>
    </w:r>
    <w:r>
      <w:rPr>
        <w:noProof/>
      </w:rPr>
      <w:fldChar w:fldCharType="end"/>
    </w:r>
  </w:p>
  <w:p w:rsidR="00753861" w:rsidRDefault="00263D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B7FFC"/>
    <w:multiLevelType w:val="hybridMultilevel"/>
    <w:tmpl w:val="4B5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663529"/>
    <w:multiLevelType w:val="hybridMultilevel"/>
    <w:tmpl w:val="2026CFDE"/>
    <w:lvl w:ilvl="0" w:tplc="2E70FD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006614"/>
    <w:rsid w:val="0001415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3D96"/>
    <w:rsid w:val="00267BC3"/>
    <w:rsid w:val="00282C35"/>
    <w:rsid w:val="002940CA"/>
    <w:rsid w:val="002A6107"/>
    <w:rsid w:val="002C7DB8"/>
    <w:rsid w:val="002D16FA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7101E"/>
    <w:rsid w:val="004B1377"/>
    <w:rsid w:val="004B7265"/>
    <w:rsid w:val="004C70C1"/>
    <w:rsid w:val="004D3FB4"/>
    <w:rsid w:val="004D7683"/>
    <w:rsid w:val="005164E2"/>
    <w:rsid w:val="005260F0"/>
    <w:rsid w:val="00552357"/>
    <w:rsid w:val="00554016"/>
    <w:rsid w:val="00557096"/>
    <w:rsid w:val="005676EF"/>
    <w:rsid w:val="0059439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5D6"/>
    <w:rsid w:val="009144CE"/>
    <w:rsid w:val="009147D0"/>
    <w:rsid w:val="00922536"/>
    <w:rsid w:val="00933D82"/>
    <w:rsid w:val="009410ED"/>
    <w:rsid w:val="0095467E"/>
    <w:rsid w:val="0095491F"/>
    <w:rsid w:val="0095498D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9F7947"/>
    <w:rsid w:val="00A1411E"/>
    <w:rsid w:val="00A17157"/>
    <w:rsid w:val="00A243CA"/>
    <w:rsid w:val="00A251B9"/>
    <w:rsid w:val="00A266AF"/>
    <w:rsid w:val="00A31B4B"/>
    <w:rsid w:val="00A405AE"/>
    <w:rsid w:val="00A4334E"/>
    <w:rsid w:val="00A531A2"/>
    <w:rsid w:val="00A5648C"/>
    <w:rsid w:val="00A626D7"/>
    <w:rsid w:val="00A631DA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05E3F"/>
    <w:rsid w:val="00C11A97"/>
    <w:rsid w:val="00C536B4"/>
    <w:rsid w:val="00C55A38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14DF8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2E34"/>
    <w:rsid w:val="00F0356F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664D9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Елена</cp:lastModifiedBy>
  <cp:revision>2</cp:revision>
  <cp:lastPrinted>2023-11-27T05:36:00Z</cp:lastPrinted>
  <dcterms:created xsi:type="dcterms:W3CDTF">2024-02-04T23:55:00Z</dcterms:created>
  <dcterms:modified xsi:type="dcterms:W3CDTF">2024-02-04T23:55:00Z</dcterms:modified>
</cp:coreProperties>
</file>