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13" w:rsidRPr="003D5278" w:rsidRDefault="00420F13" w:rsidP="00420F1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527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3D5278">
        <w:rPr>
          <w:rFonts w:ascii="Times New Roman" w:hAnsi="Times New Roman" w:cs="Times New Roman"/>
          <w:sz w:val="28"/>
          <w:szCs w:val="28"/>
        </w:rPr>
        <w:t>Валдгеймское</w:t>
      </w:r>
      <w:proofErr w:type="spellEnd"/>
      <w:r w:rsidRPr="003D527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20F13" w:rsidRPr="003D5278" w:rsidRDefault="00420F13" w:rsidP="00420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278"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420F13" w:rsidRPr="003D5278" w:rsidRDefault="00420F13" w:rsidP="00420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27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20F13" w:rsidRPr="003D5278" w:rsidRDefault="00420F13" w:rsidP="00420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F13" w:rsidRPr="003D5278" w:rsidRDefault="00420F13" w:rsidP="00420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278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420F13" w:rsidRPr="003D5278" w:rsidRDefault="00420F13" w:rsidP="00420F1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0F13" w:rsidRPr="003D5278" w:rsidRDefault="00420F13" w:rsidP="00420F1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52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0F13" w:rsidRPr="003D5278" w:rsidRDefault="00545E24" w:rsidP="00420F1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17.11.2022</w:t>
      </w:r>
      <w:r w:rsidR="00420F13" w:rsidRPr="003D5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420F13" w:rsidRPr="003D5278" w:rsidRDefault="00420F13" w:rsidP="00420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527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D527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D5278">
        <w:rPr>
          <w:rFonts w:ascii="Times New Roman" w:hAnsi="Times New Roman" w:cs="Times New Roman"/>
          <w:sz w:val="28"/>
          <w:szCs w:val="28"/>
        </w:rPr>
        <w:t>алдгейм</w:t>
      </w:r>
      <w:proofErr w:type="spellEnd"/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42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</w:t>
      </w:r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>ипального жилищного 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 территории  </w:t>
      </w:r>
      <w:proofErr w:type="spellStart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>Валдгеймского</w:t>
      </w:r>
      <w:proofErr w:type="spellEnd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20F13" w:rsidRDefault="00257CD6" w:rsidP="00420F1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</w:t>
        </w:r>
        <w:bookmarkStart w:id="0" w:name="_GoBack"/>
        <w:bookmarkEnd w:id="0"/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hyperlink r:id="rId11" w:tgtFrame="_blank" w:history="1">
        <w:r w:rsidR="00420F13"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="00420F13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0F1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20F13">
        <w:rPr>
          <w:rFonts w:ascii="Times New Roman" w:eastAsia="Times New Roman" w:hAnsi="Times New Roman" w:cs="Times New Roman"/>
          <w:sz w:val="28"/>
          <w:szCs w:val="28"/>
        </w:rPr>
        <w:t>Валдгеймское</w:t>
      </w:r>
      <w:proofErr w:type="spellEnd"/>
      <w:r w:rsidR="00420F13">
        <w:rPr>
          <w:rFonts w:ascii="Times New Roman" w:eastAsia="Times New Roman" w:hAnsi="Times New Roman" w:cs="Times New Roman"/>
          <w:sz w:val="28"/>
          <w:szCs w:val="28"/>
        </w:rPr>
        <w:t xml:space="preserve"> сельское  поселение»</w:t>
      </w:r>
      <w:r w:rsidR="00420F13" w:rsidRPr="00EC39B3">
        <w:rPr>
          <w:rFonts w:ascii="Times New Roman" w:eastAsia="Times New Roman" w:hAnsi="Times New Roman" w:cs="Times New Roman"/>
          <w:sz w:val="28"/>
          <w:szCs w:val="28"/>
        </w:rPr>
        <w:t xml:space="preserve">,    администрация  </w:t>
      </w:r>
      <w:r w:rsidR="00420F1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20F13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20F13" w:rsidRDefault="00420F13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420F1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proofErr w:type="spellStart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>Валдгеймского</w:t>
      </w:r>
      <w:proofErr w:type="spellEnd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420F13" w:rsidRPr="003D5278" w:rsidRDefault="00420F13" w:rsidP="00420F13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3D5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527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20F13" w:rsidRPr="003D5278" w:rsidRDefault="00420F13" w:rsidP="00420F13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3D527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средствах массовой информации.</w:t>
      </w:r>
    </w:p>
    <w:p w:rsidR="00420F13" w:rsidRPr="003D5278" w:rsidRDefault="00420F13" w:rsidP="00420F13">
      <w:pPr>
        <w:pStyle w:val="3"/>
        <w:spacing w:line="240" w:lineRule="auto"/>
        <w:ind w:firstLine="720"/>
        <w:rPr>
          <w:szCs w:val="28"/>
        </w:rPr>
      </w:pPr>
      <w:r>
        <w:rPr>
          <w:szCs w:val="28"/>
        </w:rPr>
        <w:t>4</w:t>
      </w:r>
      <w:r w:rsidRPr="003D5278">
        <w:rPr>
          <w:szCs w:val="28"/>
        </w:rPr>
        <w:t xml:space="preserve">. Настоящее постановление вступает в силу после его официального опубликования.      </w:t>
      </w:r>
    </w:p>
    <w:p w:rsidR="00420F13" w:rsidRPr="00EC39B3" w:rsidRDefault="00420F13" w:rsidP="00420F1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F13" w:rsidRDefault="00420F13" w:rsidP="00420F1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20F13" w:rsidRPr="00EC39B3" w:rsidRDefault="00420F13" w:rsidP="00420F1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F13" w:rsidRPr="003D5278" w:rsidRDefault="00420F13" w:rsidP="00420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7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20F13" w:rsidRPr="003D5278" w:rsidRDefault="00420F13" w:rsidP="00420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7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Pr="003D5278">
        <w:rPr>
          <w:rFonts w:ascii="Times New Roman" w:hAnsi="Times New Roman" w:cs="Times New Roman"/>
          <w:sz w:val="28"/>
          <w:szCs w:val="28"/>
        </w:rPr>
        <w:t>В.А.Брусиловский</w:t>
      </w:r>
      <w:proofErr w:type="spellEnd"/>
    </w:p>
    <w:p w:rsidR="00257CD6" w:rsidRPr="00EC39B3" w:rsidRDefault="00257CD6" w:rsidP="00420F1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Pr="00EC39B3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Pr="00545E24" w:rsidRDefault="00545E24" w:rsidP="00545E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5E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Готовил:</w:t>
      </w:r>
    </w:p>
    <w:p w:rsidR="00545E24" w:rsidRPr="00545E24" w:rsidRDefault="00545E24" w:rsidP="00545E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5E2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                                                    </w:t>
      </w:r>
      <w:proofErr w:type="spellStart"/>
      <w:r w:rsidRPr="00545E24">
        <w:rPr>
          <w:rFonts w:ascii="Times New Roman" w:hAnsi="Times New Roman" w:cs="Times New Roman"/>
          <w:color w:val="000000"/>
          <w:sz w:val="28"/>
          <w:szCs w:val="28"/>
        </w:rPr>
        <w:t>О.В.Жабина</w:t>
      </w:r>
      <w:proofErr w:type="spellEnd"/>
    </w:p>
    <w:p w:rsidR="00545E24" w:rsidRPr="00545E24" w:rsidRDefault="00545E24" w:rsidP="00545E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5E24" w:rsidRPr="00545E24" w:rsidRDefault="00545E24" w:rsidP="00545E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5E24" w:rsidRPr="00545E24" w:rsidRDefault="00545E24" w:rsidP="00545E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5E24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545E24" w:rsidRPr="00545E24" w:rsidRDefault="00545E24" w:rsidP="00545E24">
      <w:pPr>
        <w:tabs>
          <w:tab w:val="left" w:pos="9072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545E2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Консультант, юрист                                                                       </w:t>
      </w:r>
      <w:proofErr w:type="spellStart"/>
      <w:r w:rsidRPr="00545E24">
        <w:rPr>
          <w:rFonts w:ascii="Times New Roman" w:hAnsi="Times New Roman" w:cs="Times New Roman"/>
          <w:color w:val="000000"/>
          <w:sz w:val="28"/>
          <w:szCs w:val="28"/>
        </w:rPr>
        <w:t>Т.Н.Белогурова</w:t>
      </w:r>
      <w:proofErr w:type="spellEnd"/>
    </w:p>
    <w:p w:rsidR="00545E24" w:rsidRDefault="00545E24" w:rsidP="00545E24">
      <w:pPr>
        <w:tabs>
          <w:tab w:val="left" w:pos="9072"/>
        </w:tabs>
        <w:ind w:right="-31"/>
        <w:jc w:val="center"/>
      </w:pPr>
    </w:p>
    <w:p w:rsidR="00545E24" w:rsidRDefault="00545E24" w:rsidP="00545E24">
      <w:pPr>
        <w:tabs>
          <w:tab w:val="left" w:pos="9072"/>
        </w:tabs>
        <w:ind w:right="-31"/>
        <w:jc w:val="center"/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E24" w:rsidRPr="00EC39B3" w:rsidRDefault="00545E2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F13" w:rsidRPr="003D5278" w:rsidRDefault="00420F13" w:rsidP="00420F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278">
        <w:rPr>
          <w:rFonts w:ascii="Times New Roman" w:hAnsi="Times New Roman" w:cs="Times New Roman"/>
          <w:sz w:val="24"/>
          <w:szCs w:val="24"/>
        </w:rPr>
        <w:t>Приложение</w:t>
      </w:r>
    </w:p>
    <w:p w:rsidR="00420F13" w:rsidRPr="003D5278" w:rsidRDefault="00420F13" w:rsidP="00420F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2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20F13" w:rsidRPr="003D5278" w:rsidRDefault="00420F13" w:rsidP="00420F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27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20F13" w:rsidRPr="003D5278" w:rsidRDefault="00420F13" w:rsidP="00420F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278">
        <w:rPr>
          <w:rFonts w:ascii="Times New Roman" w:hAnsi="Times New Roman" w:cs="Times New Roman"/>
          <w:sz w:val="24"/>
          <w:szCs w:val="24"/>
        </w:rPr>
        <w:t xml:space="preserve"> от </w:t>
      </w:r>
      <w:r w:rsidR="00545E24">
        <w:rPr>
          <w:rFonts w:ascii="Times New Roman" w:hAnsi="Times New Roman" w:cs="Times New Roman"/>
          <w:sz w:val="24"/>
          <w:szCs w:val="24"/>
        </w:rPr>
        <w:t>17.11.2022</w:t>
      </w:r>
      <w:r w:rsidRPr="003D5278">
        <w:rPr>
          <w:rFonts w:ascii="Times New Roman" w:hAnsi="Times New Roman" w:cs="Times New Roman"/>
          <w:sz w:val="24"/>
          <w:szCs w:val="24"/>
        </w:rPr>
        <w:t xml:space="preserve"> № </w:t>
      </w:r>
      <w:r w:rsidR="00545E24">
        <w:rPr>
          <w:rFonts w:ascii="Times New Roman" w:hAnsi="Times New Roman" w:cs="Times New Roman"/>
          <w:sz w:val="24"/>
          <w:szCs w:val="24"/>
        </w:rPr>
        <w:t>90</w:t>
      </w:r>
      <w:r w:rsidRPr="003D5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proofErr w:type="spellStart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>Валдгеймского</w:t>
      </w:r>
      <w:proofErr w:type="spellEnd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>Валдгеймского</w:t>
      </w:r>
      <w:proofErr w:type="spellEnd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420F13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0F1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F1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proofErr w:type="spellStart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>Валдгеймского</w:t>
      </w:r>
      <w:proofErr w:type="spellEnd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420F13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>Валдгеймского</w:t>
      </w:r>
      <w:proofErr w:type="spellEnd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proofErr w:type="spellStart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>Валдгеймского</w:t>
      </w:r>
      <w:proofErr w:type="spellEnd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proofErr w:type="spellStart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>Валдгеймского</w:t>
      </w:r>
      <w:proofErr w:type="spellEnd"/>
      <w:r w:rsidR="0042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38"/>
        <w:gridCol w:w="929"/>
        <w:gridCol w:w="796"/>
        <w:gridCol w:w="114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70"/>
        <w:gridCol w:w="81"/>
      </w:tblGrid>
      <w:tr w:rsidR="00257CD6" w:rsidRPr="00EC39B3" w:rsidTr="00440B17">
        <w:trPr>
          <w:gridAfter w:val="1"/>
          <w:wAfter w:w="81" w:type="dxa"/>
          <w:trHeight w:val="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440B17">
        <w:trPr>
          <w:gridAfter w:val="1"/>
          <w:wAfter w:w="81" w:type="dxa"/>
          <w:trHeight w:val="1097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420F1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57CD6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7CD6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57CD6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5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4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2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440B17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6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7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8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9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4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5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20F1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420F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</w:t>
            </w:r>
            <w:r w:rsidR="00420F1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420F1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3.5.9; 3.8.3; 3.9.1 Правил </w:t>
            </w:r>
            <w:r w:rsidR="00420F1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420F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</w:t>
            </w:r>
            <w:r w:rsidR="00420F1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24 Постановления </w:t>
            </w:r>
            <w:r w:rsidR="00420F1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420F1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26 (1)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"а"; "в" п. 148 (22)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354; п. 3.7.1 - 3.7.8; 3.7.15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1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4.1.6; 4.1.7; 4.1.15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2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3.4.1 - 3.4.4; 4.1.1; 4.1.3; 4.1.10; 4.1.15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3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4.2 - 4.2.2.4; 4.2.4.9; 4.10.2.1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170; 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1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4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4.3.1 - 4.3.7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колонн, столбов многоквартирных домов?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5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</w:t>
            </w:r>
          </w:p>
        </w:tc>
      </w:tr>
      <w:tr w:rsidR="00C04AD2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8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9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6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7 Постановление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4.6.1.1; 4.10.2.1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8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3.2.2; 4.8.1; 4.8.3; 4.8.4; 4.8.7; 4.8.13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5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10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4.5.1 - 4.5.3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к содержанию полов, входящих в состав общего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имущества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4.4.1; 4.4.3; 4.4.4 -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4.4.6; 4.4.8.; 4.4.12; 4.4.16 Правил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17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5.1.1 - 5.1.3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17, 18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18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5.8.1 - 5.8.4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491, п. 20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5.7.2,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5.7.3, 5.7.9 Правил 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п. 22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2.7.5; 5.10.2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14, 26(1) Постановления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"в" п. 148 (22)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354; п. 5.9.10; 5.9.16; 5.9.17; 5.9.19; 5.9.20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 п. 6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290; п. 9; 12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2.2.3; 2.7.1; 2.7.3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B055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2.6.2 Правил </w:t>
            </w:r>
            <w:r w:rsidR="00B055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40B17" w:rsidRDefault="00440B17" w:rsidP="00440B17">
            <w:pPr>
              <w:pStyle w:val="2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olor w:val="444444"/>
              </w:rPr>
            </w:pPr>
            <w:r w:rsidRPr="00440B17">
              <w:rPr>
                <w:rFonts w:ascii="Times New Roman" w:hAnsi="Times New Roman"/>
                <w:b w:val="0"/>
                <w:i w:val="0"/>
              </w:rPr>
              <w:t>ПОСТАНОВЛЕНИЕ</w:t>
            </w:r>
            <w:r w:rsidRPr="00440B17">
              <w:rPr>
                <w:rFonts w:ascii="Times New Roman" w:hAnsi="Times New Roman"/>
                <w:b w:val="0"/>
                <w:i w:val="0"/>
              </w:rPr>
              <w:br/>
              <w:t>от 11 декабря 2018 года N 453-пп</w:t>
            </w:r>
            <w:r w:rsidRPr="00440B17">
              <w:rPr>
                <w:rFonts w:ascii="Times New Roman" w:hAnsi="Times New Roman"/>
                <w:b w:val="0"/>
                <w:i w:val="0"/>
              </w:rPr>
              <w:br/>
              <w:t xml:space="preserve">«Об утверждении Порядка проведения мониторинга технического состояния </w:t>
            </w:r>
            <w:r w:rsidRPr="00440B17">
              <w:rPr>
                <w:rFonts w:ascii="Times New Roman" w:hAnsi="Times New Roman"/>
                <w:b w:val="0"/>
                <w:i w:val="0"/>
              </w:rPr>
              <w:lastRenderedPageBreak/>
              <w:t>многоквартирных домов, расположенных на территории Еврейской автономной области»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354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354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п. 6 - 8; 11 - 13; 15; 17; 18; 21 - 24; 26; 28; 29; 32 - 34 Перечня мероприятий по энергосбережению и повышению энергетической эффективности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390-ПП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статья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4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пункт 11(1)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подп. "з" п. 4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</w:t>
            </w:r>
          </w:p>
        </w:tc>
      </w:tr>
      <w:tr w:rsidR="00935D03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45E24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"а" пункта 32 раздела VIII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</w:t>
            </w:r>
          </w:p>
        </w:tc>
      </w:tr>
      <w:tr w:rsidR="00BE6D0C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545E24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74 Минстроя России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545E24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пункт 34, 35, 36, 37 раздела VIII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</w:t>
            </w:r>
          </w:p>
        </w:tc>
      </w:tr>
      <w:tr w:rsidR="00BE6D0C" w:rsidRPr="00EC39B3" w:rsidTr="00440B17">
        <w:trPr>
          <w:gridAfter w:val="1"/>
          <w:wAfter w:w="81" w:type="dxa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545E24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подп. "з" п. 4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416</w:t>
            </w:r>
          </w:p>
        </w:tc>
      </w:tr>
      <w:tr w:rsidR="00BE6D0C" w:rsidRPr="00EC39B3" w:rsidTr="00440B17">
        <w:trPr>
          <w:gridAfter w:val="1"/>
          <w:wAfter w:w="81" w:type="dxa"/>
          <w:trHeight w:val="570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440B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подп. "е" п. 31 Правил </w:t>
            </w:r>
            <w:r w:rsidR="00440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354</w:t>
            </w:r>
          </w:p>
        </w:tc>
      </w:tr>
      <w:tr w:rsidR="00BE6D0C" w:rsidRPr="00EC39B3" w:rsidTr="006F753C">
        <w:trPr>
          <w:gridAfter w:val="1"/>
          <w:wAfter w:w="81" w:type="dxa"/>
          <w:trHeight w:val="2249"/>
        </w:trPr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F753C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Постановления Правительства РФ от 9 июля 2016 г. </w:t>
            </w:r>
            <w:r w:rsidR="006F75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649 "О мерах по приспособлению жилых помещений и общего имущества в многоквартирном доме с</w:t>
            </w:r>
            <w:r w:rsidR="006F75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учетом потребностей инвалидов"</w:t>
            </w: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 xml:space="preserve"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</w:t>
      </w:r>
      <w:r w:rsidR="006F753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1E25C3" w:rsidRDefault="00257CD6" w:rsidP="001E25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="001E25C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1E25C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6"/>
    <w:rsid w:val="00134196"/>
    <w:rsid w:val="001642AB"/>
    <w:rsid w:val="001939EB"/>
    <w:rsid w:val="001E25C3"/>
    <w:rsid w:val="00257CD6"/>
    <w:rsid w:val="00420F13"/>
    <w:rsid w:val="00440B17"/>
    <w:rsid w:val="00545E24"/>
    <w:rsid w:val="005D5F9E"/>
    <w:rsid w:val="005F2683"/>
    <w:rsid w:val="006009F8"/>
    <w:rsid w:val="006F753C"/>
    <w:rsid w:val="008C2EB6"/>
    <w:rsid w:val="00927DE2"/>
    <w:rsid w:val="00935D03"/>
    <w:rsid w:val="009601A3"/>
    <w:rsid w:val="00A71996"/>
    <w:rsid w:val="00B0555B"/>
    <w:rsid w:val="00B10E9D"/>
    <w:rsid w:val="00B44FE6"/>
    <w:rsid w:val="00BE6D0C"/>
    <w:rsid w:val="00C04AD2"/>
    <w:rsid w:val="00C63DCA"/>
    <w:rsid w:val="00D44E82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20F1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20F1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20F1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20F1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pravo-search.minjust.ru:8080/bigs/showDocument.html?id=EE35B171-7EB7-4CB6-8EED-AD96663E9D9C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5691</Words>
  <Characters>32443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5</cp:revision>
  <cp:lastPrinted>2022-11-16T05:16:00Z</cp:lastPrinted>
  <dcterms:created xsi:type="dcterms:W3CDTF">2022-11-14T06:08:00Z</dcterms:created>
  <dcterms:modified xsi:type="dcterms:W3CDTF">2022-11-16T05:24:00Z</dcterms:modified>
</cp:coreProperties>
</file>